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4" w:rsidRPr="00E74748" w:rsidRDefault="00E56144" w:rsidP="00E56144">
      <w:pPr>
        <w:keepNext/>
        <w:keepLines/>
        <w:tabs>
          <w:tab w:val="right" w:pos="1080"/>
        </w:tabs>
        <w:bidi/>
        <w:spacing w:after="0" w:line="360" w:lineRule="auto"/>
        <w:jc w:val="both"/>
        <w:outlineLvl w:val="0"/>
        <w:rPr>
          <w:rFonts w:ascii="Mitra" w:eastAsia="Mitra" w:hAnsi="Mitra" w:cs="B Titr"/>
          <w:b/>
          <w:color w:val="000000"/>
          <w:sz w:val="24"/>
          <w:szCs w:val="24"/>
        </w:rPr>
      </w:pPr>
      <w:r w:rsidRPr="00E74748">
        <w:rPr>
          <w:rFonts w:ascii="Mitra" w:eastAsia="Mitra" w:hAnsi="Mitra" w:cs="B Titr"/>
          <w:b/>
          <w:bCs/>
          <w:color w:val="000000"/>
          <w:sz w:val="24"/>
          <w:szCs w:val="24"/>
          <w:rtl/>
        </w:rPr>
        <w:t xml:space="preserve">وظایف و مسئولیت ها </w:t>
      </w:r>
      <w:r w:rsidR="00C87F5B">
        <w:rPr>
          <w:rFonts w:ascii="Mitra" w:eastAsia="Mitra" w:hAnsi="Mitra" w:cs="B Titr" w:hint="cs"/>
          <w:b/>
          <w:bCs/>
          <w:color w:val="000000"/>
          <w:sz w:val="24"/>
          <w:szCs w:val="24"/>
          <w:rtl/>
        </w:rPr>
        <w:t>ی مسئول بهداشت حرفه ای کارگاهها/ کارخانجات</w:t>
      </w:r>
      <w:bookmarkStart w:id="0" w:name="_GoBack"/>
      <w:bookmarkEnd w:id="0"/>
    </w:p>
    <w:p w:rsidR="00E56144" w:rsidRPr="00E74748" w:rsidRDefault="00E56144" w:rsidP="00E56144">
      <w:pPr>
        <w:tabs>
          <w:tab w:val="right" w:pos="1080"/>
        </w:tabs>
        <w:bidi/>
        <w:spacing w:after="0" w:line="360" w:lineRule="auto"/>
        <w:ind w:right="659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b/>
          <w:bCs/>
          <w:color w:val="000000"/>
          <w:sz w:val="24"/>
          <w:szCs w:val="24"/>
          <w:rtl/>
        </w:rPr>
        <w:t xml:space="preserve">ماده </w:t>
      </w:r>
      <w:r>
        <w:rPr>
          <w:rFonts w:ascii="Mitra" w:eastAsia="Mitra" w:hAnsi="Mitra" w:cs="B Nazanin" w:hint="cs"/>
          <w:b/>
          <w:bCs/>
          <w:color w:val="000000"/>
          <w:sz w:val="24"/>
          <w:szCs w:val="24"/>
          <w:rtl/>
        </w:rPr>
        <w:t>10</w:t>
      </w:r>
      <w:r w:rsidRPr="00E74748">
        <w:rPr>
          <w:rFonts w:ascii="Mitra" w:eastAsia="Mitra" w:hAnsi="Mitra" w:cs="B Nazanin"/>
          <w:b/>
          <w:bCs/>
          <w:color w:val="000000"/>
          <w:sz w:val="24"/>
          <w:szCs w:val="24"/>
          <w:rtl/>
        </w:rPr>
        <w:t xml:space="preserve"> -مسئول بهداشت حرفه ای کارگاهها وظایف و مسئولیت هایی به شرح ذیل خواهند داشت: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همکاری با شبکه بهداشت و درمان شهرستان و شرکت در برنامه های اعلام شده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>شناسایی و مستند نمودن آیین نامه ها و دستورالعمل های بهداشتی مرتبط با فعالیت کارگاه و پیگیری در خصوص انطباق کارگاه با مقررات مذکور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ثبت نواقص بهداشتی محیط کار و انعکاس به کارفرما جهت رفع و پیگیری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ارائه راه کارهای اجرایی به کارفرما جهت رفع نواقص بهداشتی 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انجام پیگیری لازم به منظور تهیه و ارسال صورت جلسات کمیته حفاظت فنی و بهداشت کارو همچنین فرمهای مربوط به نواقص بهداشتی و بیماریهای ناشی از کار به شبکه بهداشت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آشنایی با قوانین و مقررات بهداشت حرفه ای و تعهدات بینالمللی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شرکت منظم و فعال در جلسات کمیته حفاظت فنی و بهداشت کار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نظارت بر طراحی و یا توسعه واحد جدید در کارگاه )در صورت وجود( </w:t>
      </w:r>
      <w:r w:rsidRPr="00E74748">
        <w:rPr>
          <w:rFonts w:ascii="Yagut" w:eastAsia="Yagut" w:hAnsi="Yagut" w:cs="B Nazanin"/>
          <w:color w:val="000000"/>
          <w:sz w:val="24"/>
          <w:szCs w:val="24"/>
          <w:rtl/>
        </w:rPr>
        <w:t>و اطلاع به شبکه بهداشت مربوطه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ارائه آموزش در زمینه نحوه استفاده صحیح از وسایل حفاظت فردی و امکانات لازم برای تأمین سلامت و بهداشت کارگران 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ارائه آموزش به شاغلین برای آمادگی و مقابله با شرایط اضطراری و رخداد شیمیایی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>شرکت در دوره های آموزشی، بازآموزی، همایش ها و جلسات مرتبط با بهداشت حرفه ای اعلام شده از شبکه بهداشت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استفاده از وسایل و مواد کمک آموزشی از جمله: پوستر، پمفلت، متون آموزشی و نظایر آن برای ارتقاء سطح آگاهی شاغلین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استفاده از علائم هشداردهنده در محلهای مناسب کارگاه جهت آگاهی کارگران، خود مراقبتی، ممنوعیت استعمال دخانیات و پیشگیری از بیماری های شغلی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تشکیل و بایگانی پرونده بهداشتی برای کلیه شاغلین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انجام پیگیری لازم برای انجام معاینات قبل از استخدام  به منظور به کار گماردن شاغلین متناسب با شغل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>پیگیری انجام معاینات ادواری شاغلین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درخواست و پیگیری در خصوص انجام معاینات اختصاصی بر اساس نتایج آلاینده سنجی و با نظر  متخصص طب کار یا پزشک دوره دیده طب کار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lastRenderedPageBreak/>
        <w:t xml:space="preserve">اجرای پروتکل های بهداشتی ابلاا شده از سوی وزارت بهداشت به ویژه در زمان بروز همه گیری بیماری های واگیر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تعیین میزان بروز و شیوع بیماریهای ناشی از کار بر اساس نتایج معاینات شغلی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اعلام موارد مشکوک به بیماریهای شغلی به شبکه بهداشت مربوطه و یا سایر مراجع ذیصلاح مطابق مقررات جاری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انجام پیگیری لازم در تعیین شغل مناسب برای کارگرانی که به تشخیص پزشک متخصص طب کار یا پزشک دوره دیده طب کار  به بیماریهای حرفه ای مبتلا شده اند و یا در معرض ابتلا قرار دارند 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انجام پیگیری لازم در خصوص ارائه خدمات کمک های اولیه و اورژانس به شاغلین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>تعیین خط مشی روشن و منطبق با موازین بهداشتی بر حسب شرایط اختصاصی محیط کار جهت حفظ و ارتقاء سطح بهداشت محیط کار و شاغلین</w:t>
      </w:r>
      <w:r w:rsidRPr="00E74748">
        <w:rPr>
          <w:rFonts w:ascii="Arial" w:eastAsia="Arial" w:hAnsi="Arial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تدوین برنامه بازدید مستمر از فرایند انجام کار )از نظر بهداشتی( و شرایط بهداشتی کار، کارگران و محیط کار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>خود ارزیابی و ارزیابی ریسک عوامل زیان آور محیط کار و ارائه پیشنهادات و اقدامات کنترلی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>شناسایی عوامل زیان آور شغلی مشتمل بر فیزیکی )صدا، ارتعاش، استرس های حرارتی، پرتو و روشنایی نامطلوب(، شیمیایی، بیولوژیکی و مکانیکی در محیط کار و ثبت اطلاعات مربوطه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تعیین و اعلام کانون نهایی ایجاد خطرات بهداشتی در محیط کار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پیگیری های لازم برای اندازه گیری عوامل زیان آور محیط کار بر اساس ارزیابی ریسک، برنامه ریزی سالیانه و ثبت اطلاعات حاصله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پیگیری های لازم برای کنترل عوامل زیان آور شیمیایی محیط کار به منظور کاهش مواجهه شاغلین با عامل زیان آور مذکور و رساندن آن به زیر حدود مجاز مواجهات شغلی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1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پیگیری های لازم برای کنترل عوامل زیان آور فیزیکی محیط کار )صدا، ارتعاش، استرس های حرارتی، پرتو و روشنایی نامطلوب( به منظور کاهش مواجهه شاغلین با عوامل زیان آور مذکور و رساندن آن به زیر حدود مجاز مواجهات شغلی  </w:t>
      </w:r>
      <w:r w:rsidRPr="00E74748">
        <w:rPr>
          <w:rFonts w:ascii="Mitra" w:eastAsia="Mitra" w:hAnsi="Mitra" w:cs="B Nazanin"/>
          <w:color w:val="000000"/>
          <w:sz w:val="24"/>
          <w:szCs w:val="24"/>
        </w:rPr>
        <w:t>31</w:t>
      </w: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>.</w:t>
      </w:r>
      <w:r w:rsidRPr="00E74748">
        <w:rPr>
          <w:rFonts w:ascii="Arial" w:eastAsia="Arial" w:hAnsi="Arial" w:cs="B Nazanin"/>
          <w:color w:val="000000"/>
          <w:sz w:val="24"/>
          <w:szCs w:val="24"/>
          <w:rtl/>
        </w:rPr>
        <w:t xml:space="preserve"> </w:t>
      </w: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شناسایی و ثبت ریسک فاکتورهای ارگونومیکی در محیط کار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9E442F">
      <w:pPr>
        <w:numPr>
          <w:ilvl w:val="0"/>
          <w:numId w:val="2"/>
        </w:numPr>
        <w:tabs>
          <w:tab w:val="right" w:pos="360"/>
          <w:tab w:val="right" w:pos="108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پیگیریهای لازم برای اصلاح ریسک فاکتورهای ارگونومی در محیط کار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E56144">
      <w:pPr>
        <w:numPr>
          <w:ilvl w:val="0"/>
          <w:numId w:val="2"/>
        </w:numPr>
        <w:tabs>
          <w:tab w:val="right" w:pos="450"/>
          <w:tab w:val="right" w:pos="540"/>
          <w:tab w:val="right" w:pos="1080"/>
        </w:tabs>
        <w:bidi/>
        <w:spacing w:after="0" w:line="360" w:lineRule="auto"/>
        <w:ind w:left="90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تهیه و ارسال گزارش مربوط به ثبت سنجش ها و اندازه گیری ها و اقدامات کنترلی که توسط تشکیلات بهداشت حرفه ای انجام شده به شبکه بهداشت مربوطه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E56144">
      <w:pPr>
        <w:numPr>
          <w:ilvl w:val="0"/>
          <w:numId w:val="2"/>
        </w:numPr>
        <w:tabs>
          <w:tab w:val="right" w:pos="540"/>
        </w:tabs>
        <w:bidi/>
        <w:spacing w:after="0" w:line="360" w:lineRule="auto"/>
        <w:ind w:left="90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حضور و نظارت مؤثر در زمان اندازه گیری عوامل زیان آور کارگاه توسط شرکت های خصوصی ارائه دهنده خدمات بهداشت حرفه ای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E56144">
      <w:pPr>
        <w:numPr>
          <w:ilvl w:val="0"/>
          <w:numId w:val="2"/>
        </w:numPr>
        <w:tabs>
          <w:tab w:val="right" w:pos="540"/>
        </w:tabs>
        <w:bidi/>
        <w:spacing w:after="0" w:line="360" w:lineRule="auto"/>
        <w:ind w:left="90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نظارت بر عملکرد سیستم های کنترلی )نظیر تهویه های موضعی و صنعتی(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E56144">
      <w:pPr>
        <w:numPr>
          <w:ilvl w:val="0"/>
          <w:numId w:val="2"/>
        </w:numPr>
        <w:tabs>
          <w:tab w:val="right" w:pos="540"/>
        </w:tabs>
        <w:bidi/>
        <w:spacing w:after="0" w:line="360" w:lineRule="auto"/>
        <w:ind w:left="90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lastRenderedPageBreak/>
        <w:t xml:space="preserve">ارائه مسائل و مشکلات و نواقص بهداشتی و پیشنهادات لازم به کارفرما جهت رفع نواقص و سالم سازی محیط کار در جلسات کمیته حفاظت فنی و بهداشت کار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E56144">
      <w:pPr>
        <w:numPr>
          <w:ilvl w:val="0"/>
          <w:numId w:val="2"/>
        </w:numPr>
        <w:tabs>
          <w:tab w:val="right" w:pos="540"/>
        </w:tabs>
        <w:bidi/>
        <w:spacing w:after="0" w:line="360" w:lineRule="auto"/>
        <w:ind w:left="90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طرح و  پیگیری رفع نواقص بهداشتی اعلام شده از سوی شبکه بهداشت شهرستان  ظرف مهلت مقرر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E56144">
      <w:pPr>
        <w:numPr>
          <w:ilvl w:val="0"/>
          <w:numId w:val="2"/>
        </w:numPr>
        <w:tabs>
          <w:tab w:val="right" w:pos="540"/>
        </w:tabs>
        <w:bidi/>
        <w:spacing w:after="0" w:line="360" w:lineRule="auto"/>
        <w:ind w:left="90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>نظارت بر حسن اجرای ضوابط مربوط به آیین نامه تاسیسات و تسهیلات کارگاه از نظر بهداشت )آب آشامیدنی، زباله، فاضلاب، رخت کن، حمام، غذاخوری، آشپزخانه، ساختمان، سم پاشی و...(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E56144">
      <w:pPr>
        <w:numPr>
          <w:ilvl w:val="0"/>
          <w:numId w:val="2"/>
        </w:numPr>
        <w:tabs>
          <w:tab w:val="right" w:pos="540"/>
        </w:tabs>
        <w:bidi/>
        <w:spacing w:after="0" w:line="360" w:lineRule="auto"/>
        <w:ind w:left="90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انجام پیگیری جهت تهیه وسایل حفاظت فردی مناسب برای پیشگیری از پیامدهای بهداشتی ناشی از مواجهه با عوامل زیان آور محیط کار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tbl>
      <w:tblPr>
        <w:tblStyle w:val="TableGrid"/>
        <w:tblW w:w="9086" w:type="dxa"/>
        <w:tblInd w:w="189" w:type="dxa"/>
        <w:tblLook w:val="04A0" w:firstRow="1" w:lastRow="0" w:firstColumn="1" w:lastColumn="0" w:noHBand="0" w:noVBand="1"/>
      </w:tblPr>
      <w:tblGrid>
        <w:gridCol w:w="8767"/>
        <w:gridCol w:w="319"/>
      </w:tblGrid>
      <w:tr w:rsidR="00E56144" w:rsidRPr="00E74748" w:rsidTr="00E56144">
        <w:trPr>
          <w:trHeight w:val="407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203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E74748">
              <w:rPr>
                <w:rFonts w:ascii="Arial" w:eastAsia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  <w:rtl/>
              </w:rPr>
              <w:t xml:space="preserve">نظارت  برتهیه لوازم و تجهیزات حفاظت فردی بر اساس نوع و میزان مواجهه با عامل زیان آور </w:t>
            </w:r>
            <w:r w:rsidRPr="00E74748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14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Mitra" w:eastAsia="Mitra" w:hAnsi="Mitra" w:cs="B Nazanin" w:hint="cs"/>
                <w:color w:val="000000"/>
                <w:sz w:val="24"/>
                <w:szCs w:val="24"/>
                <w:rtl/>
              </w:rPr>
              <w:t>40.</w:t>
            </w:r>
          </w:p>
        </w:tc>
      </w:tr>
      <w:tr w:rsidR="00E56144" w:rsidRPr="00E74748" w:rsidTr="00E56144">
        <w:trPr>
          <w:trHeight w:val="409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203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E74748">
              <w:rPr>
                <w:rFonts w:ascii="Arial" w:eastAsia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  <w:rtl/>
              </w:rPr>
              <w:t xml:space="preserve">نظارت بر استفاده صحیح از وسایل حفاظت فردی توسط شاغلین </w:t>
            </w:r>
            <w:r w:rsidRPr="00E74748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14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</w:rPr>
              <w:t>.</w:t>
            </w:r>
            <w:r>
              <w:rPr>
                <w:rFonts w:ascii="Mitra" w:eastAsia="Mitra" w:hAnsi="Mitra" w:cs="B Nazanin" w:hint="cs"/>
                <w:color w:val="000000"/>
                <w:sz w:val="24"/>
                <w:szCs w:val="24"/>
                <w:rtl/>
              </w:rPr>
              <w:t>41.</w:t>
            </w:r>
          </w:p>
        </w:tc>
      </w:tr>
      <w:tr w:rsidR="00E56144" w:rsidRPr="00E74748" w:rsidTr="00E56144">
        <w:trPr>
          <w:trHeight w:val="409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203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E74748">
              <w:rPr>
                <w:rFonts w:ascii="Arial" w:eastAsia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  <w:rtl/>
              </w:rPr>
              <w:t xml:space="preserve">پیگیری انجام واکسیناسیون به صورت دوره ای </w:t>
            </w:r>
            <w:r w:rsidRPr="00E74748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14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Mitra" w:eastAsia="Mitra" w:hAnsi="Mitra" w:cs="B Nazanin" w:hint="cs"/>
                <w:color w:val="000000"/>
                <w:sz w:val="24"/>
                <w:szCs w:val="24"/>
                <w:rtl/>
              </w:rPr>
              <w:t>42.</w:t>
            </w:r>
          </w:p>
        </w:tc>
      </w:tr>
      <w:tr w:rsidR="00E56144" w:rsidRPr="00E74748" w:rsidTr="00E56144">
        <w:trPr>
          <w:trHeight w:val="408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203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E74748">
              <w:rPr>
                <w:rFonts w:ascii="Arial" w:eastAsia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  <w:rtl/>
              </w:rPr>
              <w:t xml:space="preserve">آشنایی و آمادگی برای مقابله با رخدادهای شیمیایی وتکمیل روزانه چک لیست مربوطه ابلاا شده </w:t>
            </w:r>
            <w:r w:rsidRPr="00E74748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14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Mitra" w:eastAsia="Mitra" w:hAnsi="Mitra" w:cs="B Nazanin" w:hint="cs"/>
                <w:color w:val="000000"/>
                <w:sz w:val="24"/>
                <w:szCs w:val="24"/>
                <w:rtl/>
              </w:rPr>
              <w:t>43.</w:t>
            </w:r>
          </w:p>
        </w:tc>
      </w:tr>
      <w:tr w:rsidR="00E56144" w:rsidRPr="00E74748" w:rsidTr="00E56144">
        <w:trPr>
          <w:trHeight w:val="408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203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E74748">
              <w:rPr>
                <w:rFonts w:ascii="Arial" w:eastAsia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  <w:rtl/>
              </w:rPr>
              <w:t xml:space="preserve">نظارت بر حمل، جابجایی و  انبار داری مواد شیمیایی بر اساس دستورالعمل های مربوطه </w:t>
            </w:r>
            <w:r w:rsidRPr="00E74748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14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Mitra" w:eastAsia="Mitra" w:hAnsi="Mitra" w:cs="B Nazanin" w:hint="cs"/>
                <w:color w:val="000000"/>
                <w:sz w:val="24"/>
                <w:szCs w:val="24"/>
                <w:rtl/>
              </w:rPr>
              <w:t>44.</w:t>
            </w:r>
          </w:p>
        </w:tc>
      </w:tr>
      <w:tr w:rsidR="00E56144" w:rsidRPr="00E74748" w:rsidTr="00E56144">
        <w:trPr>
          <w:trHeight w:val="408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right="370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E74748">
              <w:rPr>
                <w:rFonts w:ascii="Arial" w:eastAsia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  <w:rtl/>
              </w:rPr>
              <w:t xml:space="preserve">تهیه </w:t>
            </w:r>
            <w:r w:rsidRPr="00E74748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MSDS</w:t>
            </w: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  <w:rtl/>
              </w:rPr>
              <w:t xml:space="preserve"> یا</w:t>
            </w:r>
            <w:r w:rsidRPr="00E74748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SDS</w:t>
            </w: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  <w:rtl/>
              </w:rPr>
              <w:t xml:space="preserve"> مواد شیمیایی مطابق فرمت های استاندارد و قرار دادن آن در دسترس افراد در معرض خطر </w:t>
            </w:r>
            <w:r w:rsidRPr="00E74748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14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Mitra" w:eastAsia="Mitra" w:hAnsi="Mitra" w:cs="B Nazanin" w:hint="cs"/>
                <w:color w:val="000000"/>
                <w:sz w:val="24"/>
                <w:szCs w:val="24"/>
                <w:rtl/>
              </w:rPr>
              <w:t>45.</w:t>
            </w:r>
          </w:p>
        </w:tc>
      </w:tr>
      <w:tr w:rsidR="00E56144" w:rsidRPr="00E74748" w:rsidTr="00E56144">
        <w:trPr>
          <w:trHeight w:val="408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right="130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E74748">
              <w:rPr>
                <w:rFonts w:ascii="Arial" w:eastAsia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  <w:rtl/>
              </w:rPr>
              <w:t>نظارت بر اجرای برچسب گذاری مواد شیمیایی مطابق نظام هماهنگ بین المللی )</w:t>
            </w:r>
            <w:r w:rsidRPr="00E74748">
              <w:rPr>
                <w:rFonts w:ascii="Times New Roman" w:eastAsia="Times New Roman" w:hAnsi="Times New Roman" w:cs="B Nazanin"/>
                <w:color w:val="000000"/>
                <w:sz w:val="24"/>
                <w:szCs w:val="24"/>
              </w:rPr>
              <w:t>GHS</w:t>
            </w: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  <w:rtl/>
              </w:rPr>
              <w:t>( مطابق با راهنمای ابلاا شده</w:t>
            </w:r>
            <w:r w:rsidRPr="00E74748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14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Mitra" w:eastAsia="Mitra" w:hAnsi="Mitra" w:cs="B Nazanin" w:hint="cs"/>
                <w:color w:val="000000"/>
                <w:sz w:val="24"/>
                <w:szCs w:val="24"/>
                <w:rtl/>
              </w:rPr>
              <w:t>46.</w:t>
            </w:r>
          </w:p>
        </w:tc>
      </w:tr>
      <w:tr w:rsidR="00E56144" w:rsidRPr="00E74748" w:rsidTr="00E56144">
        <w:trPr>
          <w:trHeight w:val="407"/>
        </w:trPr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203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 w:rsidRPr="00E74748">
              <w:rPr>
                <w:rFonts w:ascii="Arial" w:eastAsia="Arial" w:hAnsi="Arial" w:cs="B Nazanin"/>
                <w:color w:val="000000"/>
                <w:sz w:val="24"/>
                <w:szCs w:val="24"/>
                <w:rtl/>
              </w:rPr>
              <w:t xml:space="preserve"> </w:t>
            </w:r>
            <w:r w:rsidRPr="00E74748">
              <w:rPr>
                <w:rFonts w:ascii="Mitra" w:eastAsia="Mitra" w:hAnsi="Mitra" w:cs="B Nazanin"/>
                <w:color w:val="000000"/>
                <w:sz w:val="24"/>
                <w:szCs w:val="24"/>
                <w:rtl/>
              </w:rPr>
              <w:t xml:space="preserve">پیشنهاد تشویق کارگرانی که در رعایت اصول بهداشت کار جدیت دارند به کارفرما </w:t>
            </w:r>
            <w:r w:rsidRPr="00E74748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E56144" w:rsidRPr="00E74748" w:rsidRDefault="00E56144" w:rsidP="00961CFA">
            <w:pPr>
              <w:tabs>
                <w:tab w:val="right" w:pos="1080"/>
              </w:tabs>
              <w:bidi/>
              <w:spacing w:line="360" w:lineRule="auto"/>
              <w:ind w:left="14"/>
              <w:jc w:val="both"/>
              <w:rPr>
                <w:rFonts w:ascii="Calibri" w:eastAsia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Mitra" w:eastAsia="Mitra" w:hAnsi="Mitra" w:cs="B Nazanin" w:hint="cs"/>
                <w:color w:val="000000"/>
                <w:sz w:val="24"/>
                <w:szCs w:val="24"/>
                <w:rtl/>
              </w:rPr>
              <w:t>47.</w:t>
            </w:r>
          </w:p>
        </w:tc>
      </w:tr>
    </w:tbl>
    <w:p w:rsidR="00E56144" w:rsidRPr="00E74748" w:rsidRDefault="00E56144" w:rsidP="00E56144">
      <w:pPr>
        <w:numPr>
          <w:ilvl w:val="0"/>
          <w:numId w:val="3"/>
        </w:numPr>
        <w:tabs>
          <w:tab w:val="right" w:pos="45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 xml:space="preserve">نظارت بر اجرای پروتکل های بهداشتی ابلاا شده از سوی وزارت بهداشت به ویژه در زمان بروز همه گیری بیماری های واگیر ورعایت بهداشت فردی توسط شاغلین 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E56144">
      <w:pPr>
        <w:numPr>
          <w:ilvl w:val="0"/>
          <w:numId w:val="3"/>
        </w:numPr>
        <w:tabs>
          <w:tab w:val="right" w:pos="45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Mitra" w:eastAsia="Mitra" w:hAnsi="Mitra" w:cs="B Nazanin"/>
          <w:color w:val="000000"/>
          <w:sz w:val="24"/>
          <w:szCs w:val="24"/>
          <w:rtl/>
        </w:rPr>
        <w:t>همکاری با سازمان ها و ارگان های ذیربط به منظور پیشگیری و کنترل همه گیری بیماری های واگیر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E56144" w:rsidRPr="00E74748" w:rsidRDefault="00E56144" w:rsidP="00E56144">
      <w:pPr>
        <w:numPr>
          <w:ilvl w:val="0"/>
          <w:numId w:val="3"/>
        </w:numPr>
        <w:tabs>
          <w:tab w:val="right" w:pos="450"/>
        </w:tabs>
        <w:bidi/>
        <w:spacing w:after="0" w:line="360" w:lineRule="auto"/>
        <w:jc w:val="both"/>
        <w:rPr>
          <w:rFonts w:ascii="Calibri" w:eastAsia="Calibri" w:hAnsi="Calibri" w:cs="B Nazanin"/>
          <w:color w:val="000000"/>
          <w:sz w:val="24"/>
          <w:szCs w:val="24"/>
        </w:rPr>
      </w:pPr>
      <w:r w:rsidRPr="00E74748">
        <w:rPr>
          <w:rFonts w:ascii="Yagut" w:eastAsia="Yagut" w:hAnsi="Yagut" w:cs="B Nazanin"/>
          <w:color w:val="000000"/>
          <w:sz w:val="24"/>
          <w:szCs w:val="24"/>
          <w:rtl/>
        </w:rPr>
        <w:t>همکاری در ثبت صحیح چک لیست های خود اظهاری بهداشت حرفه ای کارگاه و ارسال به موقع به شبکه بهداشت مربوطه</w:t>
      </w:r>
      <w:r w:rsidRPr="00E74748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</w:p>
    <w:p w:rsidR="00217F82" w:rsidRDefault="00C87F5B"/>
    <w:sectPr w:rsidR="00217F82" w:rsidSect="009E442F">
      <w:pgSz w:w="12240" w:h="15840"/>
      <w:pgMar w:top="1440" w:right="135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2CC0"/>
    <w:multiLevelType w:val="hybridMultilevel"/>
    <w:tmpl w:val="14EE543A"/>
    <w:lvl w:ilvl="0" w:tplc="8A44D4D2">
      <w:start w:val="48"/>
      <w:numFmt w:val="decimal"/>
      <w:lvlText w:val="%1."/>
      <w:lvlJc w:val="left"/>
      <w:pPr>
        <w:ind w:left="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CC332">
      <w:start w:val="1"/>
      <w:numFmt w:val="lowerLetter"/>
      <w:lvlText w:val="%2"/>
      <w:lvlJc w:val="left"/>
      <w:pPr>
        <w:ind w:left="73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D4AE3E">
      <w:start w:val="1"/>
      <w:numFmt w:val="lowerRoman"/>
      <w:lvlText w:val="%3"/>
      <w:lvlJc w:val="left"/>
      <w:pPr>
        <w:ind w:left="145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4C5844">
      <w:start w:val="1"/>
      <w:numFmt w:val="decimal"/>
      <w:lvlText w:val="%4"/>
      <w:lvlJc w:val="left"/>
      <w:pPr>
        <w:ind w:left="217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2200E">
      <w:start w:val="1"/>
      <w:numFmt w:val="lowerLetter"/>
      <w:lvlText w:val="%5"/>
      <w:lvlJc w:val="left"/>
      <w:pPr>
        <w:ind w:left="289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F46462">
      <w:start w:val="1"/>
      <w:numFmt w:val="lowerRoman"/>
      <w:lvlText w:val="%6"/>
      <w:lvlJc w:val="left"/>
      <w:pPr>
        <w:ind w:left="361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69448">
      <w:start w:val="1"/>
      <w:numFmt w:val="decimal"/>
      <w:lvlText w:val="%7"/>
      <w:lvlJc w:val="left"/>
      <w:pPr>
        <w:ind w:left="433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C532E">
      <w:start w:val="1"/>
      <w:numFmt w:val="lowerLetter"/>
      <w:lvlText w:val="%8"/>
      <w:lvlJc w:val="left"/>
      <w:pPr>
        <w:ind w:left="505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F0D82A">
      <w:start w:val="1"/>
      <w:numFmt w:val="lowerRoman"/>
      <w:lvlText w:val="%9"/>
      <w:lvlJc w:val="left"/>
      <w:pPr>
        <w:ind w:left="5779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8B300A"/>
    <w:multiLevelType w:val="hybridMultilevel"/>
    <w:tmpl w:val="5BD0CF2A"/>
    <w:lvl w:ilvl="0" w:tplc="F2AAFF42">
      <w:start w:val="1"/>
      <w:numFmt w:val="decimal"/>
      <w:lvlText w:val="%1."/>
      <w:lvlJc w:val="left"/>
      <w:pPr>
        <w:ind w:left="566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629404">
      <w:start w:val="1"/>
      <w:numFmt w:val="lowerLetter"/>
      <w:lvlText w:val="%2"/>
      <w:lvlJc w:val="left"/>
      <w:pPr>
        <w:ind w:left="116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6082C">
      <w:start w:val="1"/>
      <w:numFmt w:val="lowerRoman"/>
      <w:lvlText w:val="%3"/>
      <w:lvlJc w:val="left"/>
      <w:pPr>
        <w:ind w:left="188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EECF52">
      <w:start w:val="1"/>
      <w:numFmt w:val="decimal"/>
      <w:lvlText w:val="%4"/>
      <w:lvlJc w:val="left"/>
      <w:pPr>
        <w:ind w:left="260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E03F8">
      <w:start w:val="1"/>
      <w:numFmt w:val="lowerLetter"/>
      <w:lvlText w:val="%5"/>
      <w:lvlJc w:val="left"/>
      <w:pPr>
        <w:ind w:left="332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E98C8">
      <w:start w:val="1"/>
      <w:numFmt w:val="lowerRoman"/>
      <w:lvlText w:val="%6"/>
      <w:lvlJc w:val="left"/>
      <w:pPr>
        <w:ind w:left="404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ED8F8">
      <w:start w:val="1"/>
      <w:numFmt w:val="decimal"/>
      <w:lvlText w:val="%7"/>
      <w:lvlJc w:val="left"/>
      <w:pPr>
        <w:ind w:left="476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E71E4">
      <w:start w:val="1"/>
      <w:numFmt w:val="lowerLetter"/>
      <w:lvlText w:val="%8"/>
      <w:lvlJc w:val="left"/>
      <w:pPr>
        <w:ind w:left="548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290A6">
      <w:start w:val="1"/>
      <w:numFmt w:val="lowerRoman"/>
      <w:lvlText w:val="%9"/>
      <w:lvlJc w:val="left"/>
      <w:pPr>
        <w:ind w:left="6200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7F4A88"/>
    <w:multiLevelType w:val="hybridMultilevel"/>
    <w:tmpl w:val="2728822E"/>
    <w:lvl w:ilvl="0" w:tplc="7D1C42D0">
      <w:start w:val="32"/>
      <w:numFmt w:val="decimal"/>
      <w:lvlText w:val="%1."/>
      <w:lvlJc w:val="left"/>
      <w:pPr>
        <w:ind w:left="455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98F0E6">
      <w:start w:val="1"/>
      <w:numFmt w:val="lowerLetter"/>
      <w:lvlText w:val="%2"/>
      <w:lvlJc w:val="left"/>
      <w:pPr>
        <w:ind w:left="119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2968A">
      <w:start w:val="1"/>
      <w:numFmt w:val="lowerRoman"/>
      <w:lvlText w:val="%3"/>
      <w:lvlJc w:val="left"/>
      <w:pPr>
        <w:ind w:left="191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61E4C">
      <w:start w:val="1"/>
      <w:numFmt w:val="decimal"/>
      <w:lvlText w:val="%4"/>
      <w:lvlJc w:val="left"/>
      <w:pPr>
        <w:ind w:left="263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EA6E6">
      <w:start w:val="1"/>
      <w:numFmt w:val="lowerLetter"/>
      <w:lvlText w:val="%5"/>
      <w:lvlJc w:val="left"/>
      <w:pPr>
        <w:ind w:left="335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A3F80">
      <w:start w:val="1"/>
      <w:numFmt w:val="lowerRoman"/>
      <w:lvlText w:val="%6"/>
      <w:lvlJc w:val="left"/>
      <w:pPr>
        <w:ind w:left="407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A6D4E6">
      <w:start w:val="1"/>
      <w:numFmt w:val="decimal"/>
      <w:lvlText w:val="%7"/>
      <w:lvlJc w:val="left"/>
      <w:pPr>
        <w:ind w:left="479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C6EF60">
      <w:start w:val="1"/>
      <w:numFmt w:val="lowerLetter"/>
      <w:lvlText w:val="%8"/>
      <w:lvlJc w:val="left"/>
      <w:pPr>
        <w:ind w:left="551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45BB4">
      <w:start w:val="1"/>
      <w:numFmt w:val="lowerRoman"/>
      <w:lvlText w:val="%9"/>
      <w:lvlJc w:val="left"/>
      <w:pPr>
        <w:ind w:left="6233"/>
      </w:pPr>
      <w:rPr>
        <w:rFonts w:ascii="Mitra" w:eastAsia="Mitra" w:hAnsi="Mitra" w:cs="Mit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44"/>
    <w:rsid w:val="00401803"/>
    <w:rsid w:val="009E442F"/>
    <w:rsid w:val="00B50B6E"/>
    <w:rsid w:val="00C87F5B"/>
    <w:rsid w:val="00E5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C788"/>
  <w15:chartTrackingRefBased/>
  <w15:docId w15:val="{D673BD07-19EE-4809-BC0D-1BFB57E0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561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4440</Characters>
  <Application>Microsoft Office Word</Application>
  <DocSecurity>0</DocSecurity>
  <Lines>37</Lines>
  <Paragraphs>10</Paragraphs>
  <ScaleCrop>false</ScaleCrop>
  <Company>Grizli777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2023-07-09T14:17:00Z</dcterms:created>
  <dcterms:modified xsi:type="dcterms:W3CDTF">2023-07-09T15:05:00Z</dcterms:modified>
</cp:coreProperties>
</file>